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Otevírají se školky a částečně ožívá i kultura</w:t>
      </w:r>
    </w:p>
    <w:p>
      <w:pPr/>
      <w:r>
        <w:rPr>
          <w:b w:val="1"/>
          <w:bCs w:val="1"/>
        </w:rPr>
        <w:t xml:space="preserve">Ve městě znovu začínají fungovat mateřské školy. Jejich otevření předcházela pečlivá příprava. S ukončením nouzového stavu naopak skončila péče o děti záchranářů.</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w:t>
      </w:r>
      <w:b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  </w:t>
      </w:r>
    </w:p>
    <w:p>
      <w:pPr/>
      <w:r>
        <w:rPr/>
        <w:t xml:space="preserve">Testování je anonymní, webová aplikace pro objednání přesně vymezuje počet dobrovolníků v určitých věkových kategoriích. Celkem se v Novém Jičíně může otestovat 106 zájemců. </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p>
      <w:pPr/>
      <w:r>
        <w:rPr>
          <w:b w:val="1"/>
          <w:bCs w:val="1"/>
        </w:rPr>
        <w:t xml:space="preserve">Kino znovu otevírá, bez nápojů a s rouškou</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2026-02-08T11:26:04+01:00</dcterms:created>
  <dcterms:modified xsi:type="dcterms:W3CDTF">2026-02-08T11:26:04+01:00</dcterms:modified>
</cp:coreProperties>
</file>

<file path=docProps/custom.xml><?xml version="1.0" encoding="utf-8"?>
<Properties xmlns="http://schemas.openxmlformats.org/officeDocument/2006/custom-properties" xmlns:vt="http://schemas.openxmlformats.org/officeDocument/2006/docPropsVTypes"/>
</file>