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Mariánských Horách platí bezdoplatková zóna</w:t>
      </w:r>
    </w:p>
    <w:p>
      <w:pPr/>
      <w:r>
        <w:rPr>
          <w:b w:val="1"/>
          <w:bCs w:val="1"/>
        </w:rPr>
        <w:t xml:space="preserve">Mariánské Hory a Hulváky vyhlásily bezdoplatkovou zónu. Od 7. května tak platí na celém území tohoto ostravského městského obvodu. Výjimku mají některá vybraná místa.</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2026-02-22T03:07:28+01:00</dcterms:created>
  <dcterms:modified xsi:type="dcterms:W3CDTF">2026-02-22T03:07:28+01:00</dcterms:modified>
</cp:coreProperties>
</file>

<file path=docProps/custom.xml><?xml version="1.0" encoding="utf-8"?>
<Properties xmlns="http://schemas.openxmlformats.org/officeDocument/2006/custom-properties" xmlns:vt="http://schemas.openxmlformats.org/officeDocument/2006/docPropsVTypes"/>
</file>