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Slezskou Ostravu bude hlídat více kamer</w:t>
      </w:r>
    </w:p>
    <w:p>
      <w:pPr/>
      <w:r>
        <w:rPr>
          <w:b w:val="1"/>
          <w:bCs w:val="1"/>
        </w:rPr>
        <w:t xml:space="preserve">Slezskou Ostravu bude hlídat více kamer. Aktuálně probíhají postupné instalace ve čtyřech lokalitách. Obvod tak rozšíří počet bezpečnostních kamer na téměř sedm desítek. Dohled nad nimi mají strážníci městské policie.</w:t>
      </w:r>
    </w:p>
    <w:p>
      <w:pPr/>
      <w:r>
        <w:rPr/>
        <w:t xml:space="preserve">Stanoviště městské policie na Slezské Ostravě. Strážníci tady nepřetržitě hlídají prostřednictvím kamer dění v celém obvodu. 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10-06-2020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2026-04-19T11:57:17+02:00</dcterms:created>
  <dcterms:modified xsi:type="dcterms:W3CDTF">2026-04-19T11:57:17+02:00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