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FARMÁŘSKÉ TRHY VE FRÝDLANTU NAD OSTRAVICÍ</w:t>
      </w:r>
    </w:p>
    <w:p>
      <w:pPr/>
      <w:r>
        <w:rPr>
          <w:b w:val="1"/>
          <w:bCs w:val="1"/>
        </w:rPr>
        <w:t xml:space="preserve">U Obchodního centra OMMA ve Frýdlantu nad Ostravicí proběhly tradiční farmářské trhy.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2026-02-24T12:59:45+01:00</dcterms:created>
  <dcterms:modified xsi:type="dcterms:W3CDTF">2026-02-24T12:59:45+01:00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