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Ostrava připravila dotace pro školství a vzdělávání</w:t>
      </w:r>
    </w:p>
    <w:p>
      <w:pPr/>
      <w:r>
        <w:rPr>
          <w:b w:val="1"/>
          <w:bCs w:val="1"/>
        </w:rPr>
        <w:t xml:space="preserve">Školství, vzdělávání a talentmanagement budou pro příští rok v Ostravě podpořeny dvěma programy, ve kterých je přichystáno téměř 40 milionů korun. Žádosti o dotace mohou zájemci podávat letos dříve, aby peníze mohli využívat už na začátku roku.</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w:t>
      </w:r>
      <w:br/>
      <w:r>
        <w:rPr/>
        <w:t xml:space="preserve">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2026-03-02T11:24:05+01:00</dcterms:created>
  <dcterms:modified xsi:type="dcterms:W3CDTF">2026-03-02T11:24:05+01:00</dcterms:modified>
</cp:coreProperties>
</file>

<file path=docProps/custom.xml><?xml version="1.0" encoding="utf-8"?>
<Properties xmlns="http://schemas.openxmlformats.org/officeDocument/2006/custom-properties" xmlns:vt="http://schemas.openxmlformats.org/officeDocument/2006/docPropsVTypes"/>
</file>