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Nemocnice, policie i sociální služby zvládají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byl 100 let sídlem krajského soudu</w:t>
      </w:r>
    </w:p>
    <w:p>
      <w:pPr/>
      <w:r>
        <w:rPr>
          <w:b w:val="1"/>
          <w:bCs w:val="1"/>
        </w:rPr>
        <w:t xml:space="preserve">Nový Jičín měl v minulosti na Moravě významné postavení. Svědčí o tom skutečnost, že zde sto let sídlil krajský soud. Jeho nová budova byla dílem předního vídeńského architekta.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2026-02-10T10:00:00+01:00</dcterms:created>
  <dcterms:modified xsi:type="dcterms:W3CDTF">2026-02-10T10:00:00+01:00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