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a druháci už zase mohou chodit do školy</w:t>
      </w:r>
    </w:p>
    <w:p>
      <w:pPr/>
      <w:r>
        <w:rPr>
          <w:b w:val="1"/>
          <w:bCs w:val="1"/>
        </w:rPr>
        <w:t xml:space="preserve">Po nucené pauze se do rychvaldské základní školy opět vrátili žáci. Zatím jen ze dvou nejnižších ročníků.</w:t>
      </w:r>
    </w:p>
    <w:p>
      <w:pPr/>
      <w:r>
        <w:rPr/>
        <w:t xml:space="preserve">Někteří ve středu ráno přicházeli s nadšením, jiní by se raději dále učili doma.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2026-02-21T04:25:25+01:00</dcterms:created>
  <dcterms:modified xsi:type="dcterms:W3CDTF">2026-02-21T04:25:25+01:00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