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ZUŠ v Rychvaldě prošla celkovou rekonstrukcí</w:t>
      </w:r>
    </w:p>
    <w:p>
      <w:pPr/>
      <w:r>
        <w:rPr>
          <w:b w:val="1"/>
          <w:bCs w:val="1"/>
        </w:rPr>
        <w:t xml:space="preserve">Před třemi roky se začala připravovat rekonstrukce Základní umělecké školy v Rychvaldě. Dnes je téměř hotovo, přičemž MSK do oprav a vybavení investoval 27 milionů korun.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