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letos zdobí kraslicemi velikonoční strom</w:t>
      </w:r>
    </w:p>
    <w:p>
      <w:pPr/>
      <w:r>
        <w:rPr>
          <w:b w:val="1"/>
          <w:bCs w:val="1"/>
        </w:rPr>
        <w:t xml:space="preserve">V Palkovicích možná vznikla nová tradice. Protože covidová pandemie zmařila klasické Velikonoce, rozhodli se Palkovičtí ozdobit kraslicemi jeden ze stromů před školou.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br/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