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opravuje cestu a staví i nová parkovací místa</w:t>
      </w:r>
    </w:p>
    <w:p>
      <w:pPr/>
      <w:r>
        <w:rPr>
          <w:b w:val="1"/>
          <w:bCs w:val="1"/>
        </w:rPr>
        <w:t xml:space="preserve">S příchodem jara se radnice pustila do plánovaných stavebních prací. Jednou z nich je i rozsáhlá oprava komunikace na ulici Brigádnická. Dojde k jejímu zpevnění a také rozšíření. Některé úseky však opraveny nebudou.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"Celá Horní Suchá je na jílu, takže bagrujeme trochu více než je zvykem. Pokládáme geotextilii a ta stavba je poměrně drahá 9 milionů korun. Někteří majitelé pozemků pod touto komunikací naprosto nepochopitelně nesouhlasili s provedením této stavby. Takže na několika desítkách metrů vynecháváme tuto stavbu a bohužel opět položíme asfalt na to bláto, které je místo klasického podkladu v této lokalitě.”</w:t>
      </w:r>
    </w:p>
    <w:p>
      <w:pPr/>
      <w:r>
        <w:rPr/>
        <w:t xml:space="preserve">Kilometrový úsek by měl být dokončen v létě. Nyní se pracuje i na vybudování nových parkovacích stání v lokalitě sídliště Chrost.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"Nabízelo se řešení rekonstrukce ploch kolem multifunkčního centra Sušanka. Mělo by tam vzniknout deset až patnáct parkovacích míst s tím, že zvláštností této stavby je to, že tam bude jiná zámková dlažba, než na kterou jsme zvyklí. Bude prodyšná, bude propouštět vodu. V rámci vsakování zase možná uspoříme nějakých x tisíc hektolitrů, které by jinak odtekly do kanalizace a čistírny odpadních vod naprosto zbytečně.”</w:t>
      </w:r>
    </w:p>
    <w:p>
      <w:pPr/>
      <w:r>
        <w:rPr/>
        <w:t xml:space="preserve">Právě na tuto investiční akci se obci podařila získat dotace ze Státního fondu životního prostředí.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2026-04-27T10:44:10+02:00</dcterms:created>
  <dcterms:modified xsi:type="dcterms:W3CDTF">2026-04-27T10:44:10+02:00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