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nové workoutové hřiště</w:t>
      </w:r>
    </w:p>
    <w:p>
      <w:pPr/>
      <w:r>
        <w:rPr>
          <w:b w:val="1"/>
          <w:bCs w:val="1"/>
        </w:rPr>
        <w:t xml:space="preserve">Komise posuzovala dva projekty přihlášené do participativního rozpočtu. Vybudování workoutového hřiště a bezprašného povrchu na hřišti u Klečky. Druhý z projektů nesplnil požadavek na cenu. Na místo 220 tisíc, se náklady vyšplhaly až na čtyři miliony korun. Šanci tak dostalo workoutové hřiště.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Butovická dostaly pozdrav od seniorů</w:t>
      </w:r>
    </w:p>
    <w:p>
      <w:pPr/>
      <w:r>
        <w:rPr>
          <w:b w:val="1"/>
          <w:bCs w:val="1"/>
        </w:rPr>
        <w:t xml:space="preserve">Seniory z Domova svaté Anny pravidelně už léta navštěvují děti ze Základní školy Butovická. Pandemická opatření ale tradici na čas přetrhala, a tak si k sobě obě generace našly novou cestu. Děti posílaly obrázky a senioři přání se vzkazy.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výzvu dokončilo 26 dětí</w:t>
      </w:r>
    </w:p>
    <w:p>
      <w:pPr/>
      <w:r>
        <w:rPr>
          <w:b w:val="1"/>
          <w:bCs w:val="1"/>
        </w:rPr>
        <w:t xml:space="preserve">Celý duben se malí Studeňáci mohli zapojit do sportovní výzvy.  Soutěž měla svá pravidla. Absolvovat 12 stanovišť, která byla rozmístěna po celém městě a splnit zadání. Soutěžící běhali, dělali angličáky nebo dřepy. Svůj výkon pak zaznamenali na mobilní telefon a fotografii nebo video zaslali emailem. Začátkem května proběhlo vyhodnocení.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ze Studénky oslavily Den matek</w:t>
      </w:r>
    </w:p>
    <w:p>
      <w:pPr/>
      <w:r>
        <w:rPr>
          <w:b w:val="1"/>
          <w:bCs w:val="1"/>
        </w:rPr>
        <w:t xml:space="preserve">Seniorky z Domu s pečovatelskou službou slavily Den matek povídáním, cvičením s lektorkou i vyjednáváním se starostou.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4-05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2026-04-30T00:08:01+02:00</dcterms:created>
  <dcterms:modified xsi:type="dcterms:W3CDTF">2026-04-30T00:08:01+02:00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