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/>
      <w:r>
        <w:rPr/>
        <w:t xml:space="preserve">Radnice v Horní Suché musí investovat do nového zavlažovacího systému na fotbalové hřišti. Nyní kropí trávník pitnou vodou. Výhodou je, že se v areálu nachází retenční nádrž.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 </w:t>
      </w:r>
      <w:r>
        <w:rPr/>
        <w:t xml:space="preserve">“Od toho května do září potřebujeme průměrně 800 kubíků a samozřejmě od toho se odvíjejí náklady, které jsou při dnešní době 48 korun za vodné, tak se odvíjejí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využijeme takového kouzla nechtěného. My jsme před několika lety při budování průmyslové zóny František byli nuceni oddělit srážkové vody od vod splaškových a v areálu této jednoty jsme vybudovali retenční nádrž, která v sobě obsahuje veškerou plochu střech na Františku, což je tedy té vody docela dost. My tady budeme mít i dvě menší nádrže, abychom využili i naši vodu ze střechy z tribuny, ze správní budovy.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2026-07-15T19:51:27+02:00</dcterms:created>
  <dcterms:modified xsi:type="dcterms:W3CDTF">2026-07-15T19:51:27+02:00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