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PŘEDÁVÁNÍ MATURITNÍCH VYSVĚDČENÍ A PASOVÁNÍ MATURANTŮ</w:t>
      </w:r>
    </w:p>
    <w:p>
      <w:pPr/>
      <w:r>
        <w:rPr>
          <w:b w:val="1"/>
          <w:bCs w:val="1"/>
        </w:rPr>
        <w:t xml:space="preserve">Slavnostní předávání maturitních vysvědčení a pasování studentů do řádu maturantů Gymnázia Beskydy Mountain Academy.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2026-02-27T10:21:20+01:00</dcterms:created>
  <dcterms:modified xsi:type="dcterms:W3CDTF">2026-02-27T10:21:20+01:00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