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Senioři z Frýdlantu mohou odpočívat v klášterní zahradě</w:t>
      </w:r>
    </w:p>
    <w:p>
      <w:pPr/>
      <w:r>
        <w:rPr>
          <w:b w:val="1"/>
          <w:bCs w:val="1"/>
        </w:rPr>
        <w:t xml:space="preserve">Obyvatelé Domova seniorů ve Frýdlantě nad Ostravicí mají k dispozici nově zrekonstruovanou klášterní zahradu. Město do zvelebení prostoru za bývalým klášterem investovalo 3,3 milionu korun.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