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Reprezentace Bruntálu se na Dračích lodích neztratila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 Také Bruntál měl na Festivalu dračích lodí své reprezentace. Kromě jednotlivců v různých posádkách, závodily také posádky čistě bruntálské.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Kapitán týmu Apači, Bruntál: </w:t>
      </w:r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 Apači reprezentovali velmi důstojně, bojovali ze všech sil, což jim nakonec vyneslo konečné 14. místo. Ještě lépe Bruntál reprezentovala posádka týmu Crossfight. Ta nakonec skončila na stupních vítězů a získala stříbrnou medaili v závodě na 200 metrů a bronz v plavbě na jeden kilometr. Celé závody byly výsledkem úspěšné spolupráce Mikroregionu Slezská Harta a MS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lidé jsou úžasní, závodníci jsou úžasní a takový počet posádek jsme vlastně ani nečekali. Přes 40 posádek. Není to krásné v dnešní době?“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 .“</w:t>
      </w:r>
    </w:p>
    <w:p>
      <w:pPr/>
      <w:r>
        <w:rPr/>
        <w:t xml:space="preserve"> Také v mnoha dalších týmech byl Bruntál zastoupen svými závodníky. Všichni už se také těší na příští ročník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2026-03-08T06:52:26+01:00</dcterms:created>
  <dcterms:modified xsi:type="dcterms:W3CDTF">2026-03-08T06:52:26+01:00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