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 participativním rozpočtem pomáhá i Impact Hub</w:t>
      </w:r>
    </w:p>
    <w:p>
      <w:pPr/>
      <w:r>
        <w:rPr>
          <w:b w:val="1"/>
          <w:bCs w:val="1"/>
        </w:rPr>
        <w:t xml:space="preserve">Druhý ročník participativního rozpočtu městského obvodu Moravská Ostrava a Přívoz Náš obvod se chýlí ke konci. Teď už je vše na Vás, protože o vítězi rozhodnete právě vy. Na tom, že se na radnici sešlo tolik vašich nápadů, má zásluhu i Impact Hub Ostrava.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10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2026-07-19T21:26:42+02:00</dcterms:created>
  <dcterms:modified xsi:type="dcterms:W3CDTF">2026-07-19T21:26:42+02:00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