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4. ročník Pecha Kucha Night v Bruntále</w:t>
      </w:r>
    </w:p>
    <w:p>
      <w:pPr/>
      <w:r>
        <w:rPr>
          <w:b w:val="1"/>
          <w:bCs w:val="1"/>
        </w:rPr>
        <w:t xml:space="preserve">Akce Pecha Kucha (peča kuča) Night vznikla původně v Japonsku nápadem architektů a v překladu znamená Noc povídání. Měla zefektivnit původně dlouhé a nezáživné besedy s umělci a odborníky. Postupně se díky jasným pravidlům diskuzí stala světovým fenoménem. V Bruntále se konala již počtvrté.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2026-03-06T08:16:11+01:00</dcterms:created>
  <dcterms:modified xsi:type="dcterms:W3CDTF">2026-03-06T08:16:11+01:00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