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Třídit odpad se vyplatí, výše poplatku zůstává zachována</w:t>
      </w:r>
    </w:p>
    <w:p>
      <w:pPr/>
      <w:r>
        <w:rPr>
          <w:b w:val="1"/>
          <w:bCs w:val="1"/>
        </w:rPr>
        <w:t xml:space="preserve">O tom, že se vyplatí třídit odpad, se mohou přesvědčit i obyvatelé Albrechtic. Místní poplatek za odpad totiž zůstává pro letošní rok nezměněn.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2-2022-19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2026-04-29T20:15:14+02:00</dcterms:created>
  <dcterms:modified xsi:type="dcterms:W3CDTF">2026-04-29T20:15:14+02:00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