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Hotel v centru má Čeladná pod kontrolou</w:t>
      </w:r>
    </w:p>
    <w:p>
      <w:pPr/>
      <w:r>
        <w:rPr>
          <w:b w:val="1"/>
          <w:bCs w:val="1"/>
        </w:rPr>
        <w:t xml:space="preserve">Hotel Prosper v centru Čeladné původní majitel uzavřel před více než rokem. Obec se jej loni rozhodla koupit, a to za 68 milionů korun, které získala z úvěru.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-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“Ten hotel tu svém místo má, je v centru, a asi by nepůsobila dobře nějaká vybydlená budova, která by mohla svádět k tomu, že by se mohla ničit nebo by ji mohli navštěvovat nežádoucí návštěvníci.  Proto 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 Začátkem března otevřeme hotel, pak budou následovat zahrádka a wellness.”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2026-02-23T12:59:03+01:00</dcterms:created>
  <dcterms:modified xsi:type="dcterms:W3CDTF">2026-02-23T12:59:03+01:00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