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Těrlická radnice modernizuje byty v domě pro seniory</w:t>
      </w:r>
    </w:p>
    <w:p>
      <w:pPr/>
      <w:r>
        <w:rPr>
          <w:b w:val="1"/>
          <w:bCs w:val="1"/>
        </w:rPr>
        <w:t xml:space="preserve">Nové kuchyně a místo vysloužilých umakartových koupelen nové sprchovací kouty a obklady. Bytové jednotky v domě pro seniory v Nábřežní ulici procházejí postupnou rekonstrukcí.</w:t>
      </w:r>
    </w:p>
    <w:p>
      <w:pPr/>
      <w:r>
        <w:rPr/>
        <w:t xml:space="preserve">Obec investuje do modernizace, aby dům i po letech provozu nabízel kvalitní bydlení. </w:t>
      </w: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03-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2026-05-10T13:41:27+02:00</dcterms:created>
  <dcterms:modified xsi:type="dcterms:W3CDTF">2026-05-10T13:41:27+02:00</dcterms:modified>
</cp:coreProperties>
</file>

<file path=docProps/custom.xml><?xml version="1.0" encoding="utf-8"?>
<Properties xmlns="http://schemas.openxmlformats.org/officeDocument/2006/custom-properties" xmlns:vt="http://schemas.openxmlformats.org/officeDocument/2006/docPropsVTypes"/>
</file>