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Veřejná setkání s občany byla inspirativní</w:t>
      </w:r>
    </w:p>
    <w:p>
      <w:pPr/>
      <w:r>
        <w:rPr>
          <w:b w:val="1"/>
          <w:bCs w:val="1"/>
        </w:rPr>
        <w:t xml:space="preserve">Vedení radnice Moravské Ostravy a Přívozu se hned na třech místech setkalo s občany. Vyjádřit se tak mohli k současnosti  a budoucnosti Šalamouny, Fifejd a centra města.</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2026-03-01T10:56:18+01:00</dcterms:created>
  <dcterms:modified xsi:type="dcterms:W3CDTF">2026-03-01T10:56:18+01:00</dcterms:modified>
</cp:coreProperties>
</file>

<file path=docProps/custom.xml><?xml version="1.0" encoding="utf-8"?>
<Properties xmlns="http://schemas.openxmlformats.org/officeDocument/2006/custom-properties" xmlns:vt="http://schemas.openxmlformats.org/officeDocument/2006/docPropsVTypes"/>
</file>