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Návštěvníci hradu Hukvaldy zažili Svatojánskou noc</w:t>
      </w:r>
    </w:p>
    <w:p>
      <w:pPr/>
      <w:r>
        <w:rPr>
          <w:b w:val="1"/>
          <w:bCs w:val="1"/>
        </w:rPr>
        <w:t xml:space="preserve">Na hradě Hukvaldy se konala jedna z atraktivních akcí, kdy si mohou lidé zříceninu prohlédnout mimo běžnou návštěvní dobu. Tentokrát pro ně byla připravena Svatojánská noc.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</w:t>
      </w:r>
      <w:br/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Odiska slouží i jako slevová karty na hrady a zámky</w:t>
      </w:r>
    </w:p>
    <w:p>
      <w:pPr/>
      <w:r>
        <w:rPr>
          <w:b w:val="1"/>
          <w:bCs w:val="1"/>
        </w:rPr>
        <w:t xml:space="preserve">Čipová karta Odiska používaná při přepravě v hromadné dopravě získala nové využití. Její držitelé mohou získat poloviční slevu při vstupech do krajských památek Moravskoslezský kraj tím chce podpořit turismus i využívání veřejné dopravy.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</w:t>
      </w:r>
      <w:br/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2026-02-27T21:06:32+01:00</dcterms:created>
  <dcterms:modified xsi:type="dcterms:W3CDTF">2026-02-27T21:06:32+01:00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