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Obec velmi bedlivě sleduje dění v oblasti energií</w:t>
      </w:r>
    </w:p>
    <w:p>
      <w:pPr/>
      <w:r>
        <w:rPr>
          <w:b w:val="1"/>
          <w:bCs w:val="1"/>
        </w:rPr>
        <w:t xml:space="preserve">Současná energetická krize se velmi dotýká i Albrechtic a to i přesto, že se obec dlouhodobě věnuje energetickým úsporám.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„Máme zateplené veškeré objekty, máme nové veřejné osvětlení a sledujeme spotřebu plynu. Nicméně, letos nám končí fixace cen jak u elektřiny, tak i plynu, kterou jsme měli vysoutěženou v rámci mikroregionu Těrlické a Žermanické přehrady. Nové ceny mě nijak nenadchly, ale když vidím, co se momentálně děje na burze, a to se týká nejenom Albrechtic, ČR, ale i celé Evropy, tak jsem relativně klidný. Jednu obavu ale máme, když by nebyla náhodou plněna dodávka plynu.“ </w:t>
      </w:r>
    </w:p>
    <w:p>
      <w:pPr/>
      <w:r>
        <w:rPr/>
        <w:t xml:space="preserve">Obec Albrechtice je totiž plně plynofikována, topí se plynem. </w:t>
      </w:r>
    </w:p>
    <w:p>
      <w:pPr/>
      <w:r>
        <w:rPr>
          <w:b w:val="1"/>
          <w:bCs w:val="1"/>
        </w:rPr>
        <w:t xml:space="preserve">Jindřich Feber (PROAL), starosta Albrechtic:</w:t>
      </w:r>
      <w:r>
        <w:rPr/>
        <w:t xml:space="preserve"> „Nemáme jiné náhradní zdroje, takže krizový plán – jedině doufat v to, že ty dodávky plynu budou kontinuálně plněny.“</w:t>
      </w:r>
    </w:p>
    <w:p>
      <w:pPr/>
      <w:r>
        <w:rPr/>
        <w:t xml:space="preserve">Otázkou však zůstává cena. Jisté je, že letošní topná sezóna bude podstatně dražší, než ta loňská.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08-09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2026-04-13T14:57:19+02:00</dcterms:created>
  <dcterms:modified xsi:type="dcterms:W3CDTF">2026-04-13T14:57:19+02:00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