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Voliči dali zřetelný signál, co si v obci přejí</w:t>
      </w:r>
    </w:p>
    <w:p>
      <w:pPr/>
      <w:r>
        <w:rPr>
          <w:b w:val="1"/>
          <w:bCs w:val="1"/>
        </w:rPr>
        <w:t xml:space="preserve">Voliči v Čeladné dali zřetelně najevo, co si přejí - i v těchto obecních volbách tu vyhrála Dobrá volba 2016, když získala téměř 54 procent hlasů, o 6 procent více než před 4 lety. V 15 členném zastupitelstvu bude mít 9 křesel. Druhý skončil s necelými 19 procenty její koaliční partner KDU-ČSL.</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5-10-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2026-05-04T11:46:46+02:00</dcterms:created>
  <dcterms:modified xsi:type="dcterms:W3CDTF">2026-05-04T11:46:46+02:00</dcterms:modified>
</cp:coreProperties>
</file>

<file path=docProps/custom.xml><?xml version="1.0" encoding="utf-8"?>
<Properties xmlns="http://schemas.openxmlformats.org/officeDocument/2006/custom-properties" xmlns:vt="http://schemas.openxmlformats.org/officeDocument/2006/docPropsVTypes"/>
</file>