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Koalice v Rychvaldě chce pokračovat ve svých plánech</w:t>
      </w:r>
    </w:p>
    <w:p>
      <w:pPr/>
      <w:r>
        <w:rPr>
          <w:b w:val="1"/>
          <w:bCs w:val="1"/>
        </w:rPr>
        <w:t xml:space="preserve">Koalice, která vedla město Rychvald v uplynulém volebním období, bude v jeho čele stát i v tom nadcházejícím. Podle dohody by to mělo být potvrzeno na ustavujícím zasedání zastupitelstva.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2026-02-23T05:59:39+01:00</dcterms:created>
  <dcterms:modified xsi:type="dcterms:W3CDTF">2026-02-23T05:59:39+01:00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