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a Myslíku obhospodařují 180 hektarů lesa</w:t>
      </w:r>
    </w:p>
    <w:p>
      <w:pPr/>
      <w:r>
        <w:rPr>
          <w:b w:val="1"/>
          <w:bCs w:val="1"/>
        </w:rPr>
        <w:t xml:space="preserve">K Palkovicím a Myslíku patří neodmyslitelně také lesy. Značná část je přímo v majetku obce.</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9-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2026-05-11T06:48:19+02:00</dcterms:created>
  <dcterms:modified xsi:type="dcterms:W3CDTF">2026-05-11T06:48:19+02:00</dcterms:modified>
</cp:coreProperties>
</file>

<file path=docProps/custom.xml><?xml version="1.0" encoding="utf-8"?>
<Properties xmlns="http://schemas.openxmlformats.org/officeDocument/2006/custom-properties" xmlns:vt="http://schemas.openxmlformats.org/officeDocument/2006/docPropsVTypes"/>
</file>