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je tu. Veškeré vámi podané návrhy už prošly technickou analýzou a které z nich se budou v příštím roce realizovat, to už je na vás. Radnice na vítězné projekty rozdělí 10 milionů korun.</w:t>
      </w:r>
    </w:p>
    <w:p>
      <w:pPr/>
      <w:r>
        <w:rPr/>
        <w:t xml:space="preserve">Nastal čas, kdy můžete rozhodnout o tom, jak se změní vaše okolí. Začalo totiž hlasování v projektu Náš Jih, které potrvá do 6. listopadu.</w:t>
      </w:r>
    </w:p>
    <w:p>
      <w:pPr/>
      <w:r>
        <w:rPr>
          <w:b w:val="1"/>
          <w:bCs w:val="1"/>
        </w:rPr>
        <w:t xml:space="preserve">Martina Vavříková (ANO), místostarostka MOb Ostrava-Jih: </w:t>
      </w:r>
      <w:r>
        <w:rPr/>
        <w:t xml:space="preserve">“V letošním roce postoupilo 36 projektů. Projekty si lidé mohou prohlédnout v říjnových Jižních listech, na webu Náš Jih. Lidé se s projekty mohou také seznámit na výstavě v panelech na náměstí Jih.”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Hrabůvky a Dubiny.</w:t>
      </w:r>
    </w:p>
    <w:p>
      <w:pPr/>
      <w:br/>
      <w:br/>
    </w:p>
    <w:p>
      <w:pPr/>
      <w:r>
        <w:rPr/>
        <w:t xml:space="preserve">Už příští týden vám představíme projekty z Výškovic, Bělského lesa a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Šachisté se utkali O pohár starosty Ostravy-Jihu</w:t>
      </w:r>
    </w:p>
    <w:p>
      <w:pPr/>
      <w:r>
        <w:rPr>
          <w:b w:val="1"/>
          <w:bCs w:val="1"/>
        </w:rPr>
        <w:t xml:space="preserve">Milovníci královské hry se opět po roce setkali v kulturním domě K-trio. Společně si zahráli šachový turnaj O pohár starosty Ostravy-Jihu, který byl rozdělen na dvě části. Dopoledne patřilo předškolákům a školákům, odpoledne pak dospělým.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2026-03-04T05:10:51+01:00</dcterms:created>
  <dcterms:modified xsi:type="dcterms:W3CDTF">2026-03-04T05:10:51+01:00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