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zastupitelstvo zvolilo vedení radnice v Jablunkově</w:t>
      </w:r>
    </w:p>
    <w:p>
      <w:pPr/>
      <w:r>
        <w:rPr>
          <w:b w:val="1"/>
          <w:bCs w:val="1"/>
        </w:rPr>
        <w:t xml:space="preserve">Nové zastupitelstvo města Jablunkova na svém ustavujícím zasedání potvrdilo ve funkci starosty Jiřího Hamroziho.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br/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2025-12-18T23:43:56+01:00</dcterms:created>
  <dcterms:modified xsi:type="dcterms:W3CDTF">2025-12-18T23:43:56+01:00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