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Projekty participativního rozpočtu 2022 jsou hotové</w:t>
      </w:r>
    </w:p>
    <w:p>
      <w:pPr/>
      <w:r>
        <w:rPr>
          <w:b w:val="1"/>
          <w:bCs w:val="1"/>
        </w:rPr>
        <w:t xml:space="preserve">Historicky první participativní rozpočet ve Frýdlantu nad Ostravicí je u konce. Vyhlášen je už 2. ročník.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2026-02-28T14:12:57+01:00</dcterms:created>
  <dcterms:modified xsi:type="dcterms:W3CDTF">2026-02-28T14:12:57+01:00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