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Už po třiadvacáté proběhla Tříkrálová sbírka</w:t>
      </w:r>
    </w:p>
    <w:p>
      <w:pPr/>
      <w:r>
        <w:rPr>
          <w:b w:val="1"/>
          <w:bCs w:val="1"/>
        </w:rPr>
        <w:t xml:space="preserve">Do ulic Ostravy vyrazili v minulých týdnech malí koledníci v doprovodu dospělých a také tři králové. Chodili dům od domu, lidem přinášeli požehnání a žádali o finanční příspěvek do tradiční Tříkrálové sbírky, která letos slaví 23 let.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</w:p>
    <w:p>
      <w:pPr/>
      <w:r>
        <w:rPr>
          <w:b w:val="1"/>
          <w:bCs w:val="1"/>
        </w:rPr>
        <w:t xml:space="preserve"> Martin Pražák, ředitel Charity Ostrava:</w:t>
      </w:r>
    </w:p>
    <w:p>
      <w:pPr/>
      <w:r>
        <w:rPr/>
        <w:t xml:space="preserve"> “I v té době lidé, kteří žijí ve Vítkovicích byli  velice vstřícní. Ale je pravda, že v letošním roce to bylo mimořádné."</w:t>
      </w:r>
    </w:p>
    <w:p>
      <w:pPr/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>
          <w:b w:val="1"/>
          <w:bCs w:val="1"/>
        </w:rPr>
        <w:t xml:space="preserve">   Martin Pražák, ředitel Charity Ostrava:</w:t>
      </w:r>
      <w:r>
        <w:rPr/>
        <w:t xml:space="preserve"> “V letošním roce bychom byli moc rádi, kdybychom  z těch finančních prostředků mohli podpořit například sociální šatník, vybavení startovacích  bytů.” </w:t>
      </w:r>
    </w:p>
    <w:p>
      <w:pPr/>
      <w:r>
        <w:rPr>
          <w:b w:val="1"/>
          <w:bCs w:val="1"/>
        </w:rPr>
        <w:t xml:space="preserve">   Petr Matěj, vedoucí Azylového domu pro matky s dětmi:</w:t>
      </w:r>
      <w:r>
        <w:rPr/>
        <w:t xml:space="preserve">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2026-02-22T19:50:01+01:00</dcterms:created>
  <dcterms:modified xsi:type="dcterms:W3CDTF">2026-02-22T19:50:01+01:00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