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Významné osobnosti získaly Cenu města F-M</w:t>
      </w:r>
    </w:p>
    <w:p>
      <w:pPr/>
      <w:r>
        <w:rPr>
          <w:b w:val="1"/>
          <w:bCs w:val="1"/>
        </w:rPr>
        <w:t xml:space="preserve">Výtvarník, dlouholetý ředitel základní umělecké školy i zakladatel textilních továren ve městě. Tyto tři významné osobnosti obdržely Cenu města Frýdek-Místek za rok 2022. Dvě ocenění byly uděleny in memoriam.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 </w:t>
      </w:r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letos poprvé oživí cirkusoví artisté</w:t>
      </w:r>
    </w:p>
    <w:p>
      <w:pPr/>
      <w:r>
        <w:rPr>
          <w:b w:val="1"/>
          <w:bCs w:val="1"/>
        </w:rPr>
        <w:t xml:space="preserve">Děti ve Frýdku-Místku letos oslaví svůj svátek doslova v cirkusové manéži. V tu se totiž promění v neděli Sady Bedřicha Smetany, které zaplní umělci a artisté z různých koutů světa. Do města totiž zavítá program oblíbené akce Cirkulum na cestách.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handicapem si užili smažení vaječinny</w:t>
      </w:r>
    </w:p>
    <w:p>
      <w:pPr/>
      <w:r>
        <w:rPr>
          <w:b w:val="1"/>
          <w:bCs w:val="1"/>
        </w:rPr>
        <w:t xml:space="preserve">Hudba, tanec, zábava a dobrá vaječina. Jedinečnou akci připravilo Handicap centrum Škola života ve Frýdku-Místku nejen pro své klienty. Společenské dopoledne u řeky Ostravice zpestřila akce nazvaná Smažení vyječiny. Na tu letos poprvé padlo 300 vajec.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1-06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