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zdraví v Bruntále</w:t>
      </w:r>
    </w:p>
    <w:p>
      <w:pPr/>
      <w:r>
        <w:rPr>
          <w:b w:val="1"/>
          <w:bCs w:val="1"/>
        </w:rPr>
        <w:t xml:space="preserve">Odbor sociálních věcí se poprvé ujal organizace Dne zdraví, který umístil do prostor bruntálského městského parku. Na velké ploše parku připravil deset stanovišť a zaměřil se nejen na zdraví fyzické, ale také duševní.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 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 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2026-03-02T07:15:15+01:00</dcterms:created>
  <dcterms:modified xsi:type="dcterms:W3CDTF">2026-03-02T07:15:15+01:00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