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nejmodernější záchytku v zemi</w:t>
      </w:r>
    </w:p>
    <w:p>
      <w:pPr/>
      <w:r>
        <w:rPr>
          <w:b w:val="1"/>
          <w:bCs w:val="1"/>
        </w:rPr>
        <w:t xml:space="preserve">Ostrava má nejmodernější protialkoholní záchytku v zemi. Pro její přemístění z nevyhovujících prostor byla využita zchátralá budova v areálu fifejdské nemocnice, která byla zrekonstruována. V Moravskoslezském kraji fungují čtyři záchytky.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tvoří nový strategický plán do roku 2030</w:t>
      </w:r>
    </w:p>
    <w:p>
      <w:pPr/>
      <w:r>
        <w:rPr>
          <w:b w:val="1"/>
          <w:bCs w:val="1"/>
        </w:rPr>
        <w:t xml:space="preserve">Ostrava zažívá velký rozvoj ve všech oblastech života a nechce usnout na vavřínech. Proto už nyní pracuje na tvorbě strategického plánu do roku 2030. Kromě osobností a odborníků se na něm mohou podílet i samotní obyvatelé města.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2026-02-27T08:05:38+01:00</dcterms:created>
  <dcterms:modified xsi:type="dcterms:W3CDTF">2026-02-27T08:05:38+01:00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