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Bruntálské burčákobraní</w:t>
      </w:r>
    </w:p>
    <w:p>
      <w:pPr/>
      <w:r>
        <w:rPr>
          <w:b w:val="1"/>
          <w:bCs w:val="1"/>
        </w:rPr>
        <w:t xml:space="preserve">Gastro festivaly, různá vinobraní, buchtobraní, pivní, řízkové nebo borůvkové akce patří každoročně k oblíbeným příležitostem k setkávání. V Bruntále se mezi ně v posledních letech zařadilo i burčákobraní, které se koná na bruntálském náměstí Míru. Letos se konalo za krásného, téměř  letního počasí.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 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 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 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2026-03-09T10:25:54+01:00</dcterms:created>
  <dcterms:modified xsi:type="dcterms:W3CDTF">2026-03-09T10:25:54+01:00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