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budují tůně pro obojživelníky</w:t>
      </w:r>
    </w:p>
    <w:p>
      <w:pPr/>
      <w:r>
        <w:rPr>
          <w:b w:val="1"/>
          <w:bCs w:val="1"/>
        </w:rPr>
        <w:t xml:space="preserve">V lesích v okolí Jablunkova bylo v poslední době vybudováno několik tůní pro obojživelníky. Současně mají za úkol zadržovat vodu v krajině.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2025-12-23T17:38:41+01:00</dcterms:created>
  <dcterms:modified xsi:type="dcterms:W3CDTF">2025-12-23T17:38:41+01:00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