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Náměstkyně Leona Sárkőziová o sociálních projektech</w:t>
      </w:r>
    </w:p>
    <w:p>
      <w:pPr/>
      <w:r>
        <w:rPr>
          <w:b w:val="1"/>
          <w:bCs w:val="1"/>
        </w:rPr>
        <w:t xml:space="preserve">Příspěvky na obědy pro školáky. Práce pro lidi bez domova. Nebo úprava přidělování sociálních bytů. Náměstkyně primátora Frýdku-Místku Leona Sárkőziová zhodnotila úspěšné projekty roku 2023.</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 </w:t>
      </w: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 </w:t>
      </w: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 </w:t>
      </w:r>
    </w:p>
    <w:p>
      <w:pPr/>
      <w:r>
        <w:rPr/>
        <w:t xml:space="preserve">---</w:t>
      </w:r>
    </w:p>
    <w:p>
      <w:pPr>
        <w:pStyle w:val="Heading1"/>
      </w:pPr>
      <w:r>
        <w:rPr>
          <w:sz w:val="36"/>
          <w:szCs w:val="36"/>
        </w:rPr>
        <w:t xml:space="preserve">Souhrn největších investičních akcí roku 2023</w:t>
      </w:r>
    </w:p>
    <w:p>
      <w:pPr/>
      <w:r>
        <w:rPr>
          <w:b w:val="1"/>
          <w:bCs w:val="1"/>
        </w:rPr>
        <w:t xml:space="preserve">Výstavba kanalizace, nová hasičárna i budova pro městskou policii. Ale také všeobecná finanční kondice města v roce 2023. Nejen to zhodnotil v rozhovoru náměstek primátora Frýdku-Místku Jiří Kajzar.</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 </w:t>
      </w: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 </w:t>
      </w: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 </w:t>
      </w: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 </w:t>
      </w: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1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2026-05-10T13:41:30+02:00</dcterms:created>
  <dcterms:modified xsi:type="dcterms:W3CDTF">2026-05-10T13:41:30+02:00</dcterms:modified>
</cp:coreProperties>
</file>

<file path=docProps/custom.xml><?xml version="1.0" encoding="utf-8"?>
<Properties xmlns="http://schemas.openxmlformats.org/officeDocument/2006/custom-properties" xmlns:vt="http://schemas.openxmlformats.org/officeDocument/2006/docPropsVTypes"/>
</file>