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Čeladná má nová světla, očekává úspory až 60 procent</w:t>
      </w:r>
    </w:p>
    <w:p>
      <w:pPr/>
      <w:r>
        <w:rPr>
          <w:b w:val="1"/>
          <w:bCs w:val="1"/>
        </w:rPr>
        <w:t xml:space="preserve">Na konci loňského roku Čeladná dokončila výměnu 478 zastaralých svítidel veřejného osvětlení za moderní LED světla. Některé původní lampy byly dokonce i z padesátých let minulého století.</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2025-12-26T23:39:39+01:00</dcterms:created>
  <dcterms:modified xsi:type="dcterms:W3CDTF">2025-12-26T23:39:39+01:00</dcterms:modified>
</cp:coreProperties>
</file>

<file path=docProps/custom.xml><?xml version="1.0" encoding="utf-8"?>
<Properties xmlns="http://schemas.openxmlformats.org/officeDocument/2006/custom-properties" xmlns:vt="http://schemas.openxmlformats.org/officeDocument/2006/docPropsVTypes"/>
</file>