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Hyperbarická komora patří k nejmodernějším v Evropě</w:t>
      </w:r>
    </w:p>
    <w:p>
      <w:pPr/>
      <w:r>
        <w:rPr>
          <w:b w:val="1"/>
          <w:bCs w:val="1"/>
        </w:rPr>
        <w:t xml:space="preserve">Městská nemocnice Ostrava se zařadila mezi nejmodernější zařízení v Evropě, které pacientům nabízejí špičkovou hyperbarickou komoru. Nová komora nahradila původní téměř 60 let staré zařízení a je samozřejmě ve všech ohledech lepší. Nová je i budova, ve které je umístěna.</w:t>
      </w:r>
    </w:p>
    <w:p>
      <w:pPr/>
      <w:r>
        <w:rPr/>
        <w:t xml:space="preserve">Hyperbarická komora v Městské nemocnici Ostrava funguje už od roku 1965 a byla první v Československu. Je tedy jasné, že i když stále fungovala, technologie byla už dávno překonaná. To je už ale minulostí, protože v nemocnici bylo otevřeno nové Centrum hyperbarické medicíny. Nová je budova i komora. </w:t>
      </w:r>
    </w:p>
    <w:p>
      <w:pPr/>
      <w:r>
        <w:rPr>
          <w:b w:val="1"/>
          <w:bCs w:val="1"/>
        </w:rPr>
        <w:t xml:space="preserve">Michal Hájek, primář Centra hyperbarické medicíny: </w:t>
      </w:r>
      <w:r>
        <w:rPr/>
        <w:t xml:space="preserve">"Je to moderní komora kvadratického tvaru s výrazně ekonomičtějším provozem, než byla ta stará.  Je v ní 16 dýchacích automatik, zatímco v té staré jich bylo10. Ta kapacita se tak výrazně navyšuje." </w:t>
      </w:r>
    </w:p>
    <w:p>
      <w:pPr/>
      <w:r>
        <w:rPr>
          <w:b w:val="1"/>
          <w:bCs w:val="1"/>
        </w:rPr>
        <w:t xml:space="preserve">Petr Uhlig, ředitel MNO:</w:t>
      </w:r>
      <w:r>
        <w:rPr/>
        <w:t xml:space="preserve"> "Ta stará hyperbarická komora byla hodně poruchová. Původně měla být až součástí nového generelu, nicméně museli jsme to urychlit." </w:t>
      </w:r>
    </w:p>
    <w:p>
      <w:pPr/>
      <w:r>
        <w:rPr/>
        <w:t xml:space="preserve">Komora je umístěna v nově vybudovaném dvoupodlažním objektu. V přízemí je zázemí pro pacienty i personál. V druhém podlaží jsou ambulance a vyučovací prostory pro studenty Lékařské fakulty Ostravské univerzity.</w:t>
      </w:r>
    </w:p>
    <w:p>
      <w:pPr/>
      <w:r>
        <w:rPr>
          <w:b w:val="1"/>
          <w:bCs w:val="1"/>
        </w:rPr>
        <w:t xml:space="preserve">Michal Marianek (Ostravak), radní pro zdravotnictví MMO: </w:t>
      </w:r>
      <w:r>
        <w:rPr/>
        <w:t xml:space="preserve">"Výstavba centra stála přes 41 milionů korun bez DPH, </w:t>
      </w:r>
      <w:r>
        <w:rPr>
          <w:i w:val="1"/>
          <w:iCs w:val="1"/>
        </w:rPr>
        <w:t xml:space="preserve">komora</w:t>
      </w:r>
      <w:r>
        <w:rPr/>
        <w:t xml:space="preserve"> 36,5 milionu korun bez DPH a dalších zhruba 12 milionů korun bude potřeba na servis."</w:t>
      </w:r>
    </w:p>
    <w:p>
      <w:pPr/>
      <w:r>
        <w:rPr/>
        <w:t xml:space="preserve">Léčba v hyperbarické komoře se využívá asi u 20 léčebných indikací a stavů. Jsou to akutní i chronické indikace. Z akutních jsou to nejčastěji pacienty s otravou oxidem uhelnatým a z chronických je to nejčastěji ztráta sluchu.</w:t>
      </w:r>
    </w:p>
    <w:p>
      <w:pPr/>
      <w:r>
        <w:rPr/>
        <w:t xml:space="preserve">---</w:t>
      </w:r>
    </w:p>
    <w:p>
      <w:pPr>
        <w:pStyle w:val="Heading1"/>
      </w:pPr>
      <w:r>
        <w:rPr>
          <w:sz w:val="36"/>
          <w:szCs w:val="36"/>
        </w:rPr>
        <w:t xml:space="preserve">Ministr M. Jurečka se pro nový zákon inspiruje v Ostravě</w:t>
      </w:r>
    </w:p>
    <w:p>
      <w:pPr/>
      <w:r>
        <w:rPr>
          <w:b w:val="1"/>
          <w:bCs w:val="1"/>
        </w:rPr>
        <w:t xml:space="preserve">V Ostravě účinně funguje program podpory lidem v bytové nouzi. Řada rodin se díky tomu dokonce dokázala zabydlet a sociální bydlení už není potřeba. Město je inspirací pro Ministerstvo práce a sociálních věcí, které připravuje v této oblasti změnu legislativy. Ministr Marian Jurečka v pondělí Ostravu navštívil.</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p>
      <w:pPr/>
      <w:r>
        <w:rPr/>
        <w:t xml:space="preserve">---</w:t>
      </w:r>
    </w:p>
    <w:p>
      <w:pPr>
        <w:pStyle w:val="Heading1"/>
      </w:pPr>
      <w:r>
        <w:rPr>
          <w:sz w:val="36"/>
          <w:szCs w:val="36"/>
        </w:rPr>
        <w:t xml:space="preserve">Parkovací  dům u KÚ bude mít kapacitu 600 míst</w:t>
      </w:r>
    </w:p>
    <w:p>
      <w:pPr/>
      <w:r>
        <w:rPr>
          <w:b w:val="1"/>
          <w:bCs w:val="1"/>
        </w:rPr>
        <w:t xml:space="preserve">V Ostravě začne v následujících dnech stavba dalšího parkovacího domu. Objekt pro 600 vozidel vyroste na zelené louce vedle krajského úřadu. Sloužit by měl především zaměstnancům okolních úřadů a firem a večer pak návštěvníkům koncertní haly, která bude hned naproti.</w:t>
      </w:r>
    </w:p>
    <w:p>
      <w:pPr/>
      <w:r>
        <w:rPr/>
        <w:t xml:space="preserve">Už od roku 2018 je v plánu parkovací dům na ploše vedle Krajského úřadu MS kraje. Souvisí to jak z výstavbou Černé kostky, kvůli které zanikne parkoviště naproti kulturního domu, tak se stavbou koncertní haly, která  vlastní parkoviště nemá. Stavba podle návrhu PROJEKTSTUDIA EUCZ bude mít dvě podzemní a osm nadzemních podlaží a začne se už na jaře. </w:t>
      </w:r>
    </w:p>
    <w:p>
      <w:pPr/>
      <w:r>
        <w:rPr>
          <w:b w:val="1"/>
          <w:bCs w:val="1"/>
        </w:rPr>
        <w:t xml:space="preserve">Břetislav Riger, náměstek primátora Ostravy:</w:t>
      </w:r>
      <w:r>
        <w:rPr/>
        <w:t xml:space="preserve"> „Parkovací  dům je principiálně dlouhá rampa, po jejímž obvodu jsou kontinuálně rozmístěna parkovací stání. Tato  rampa má vodorovná i šikmá stání ve sklonu, což dovoluje maximální využití prostor pro parkování a  eliminaci provozních komunikací. Návštěvník se pohybuje po spirále a obsazování parkovacích míst je  značně efektivní. Sekundární pěší komunikace navazuje na veřejný prostor před domem a vine se vnitřním  atriem až na střechu domu, kde je plánováno multifunkční hřiště s provozním zázemím a bezpečnostním  oplocením."</w:t>
      </w:r>
    </w:p>
    <w:p>
      <w:pPr/>
      <w:r>
        <w:rPr/>
        <w:t xml:space="preserve">V druhém podzemním podlaží kromě parkování také provozní zázemí, sklady, rozvodna, strojovna hasicího zařízení s uzavřenou požární nádrží,  retenční nádrž a sociální zázemí. Přesahy střech i horní střešní krajina jsou řešeny jako  zelené střechy.</w:t>
      </w:r>
    </w:p>
    <w:p>
      <w:pPr/>
      <w:r>
        <w:rPr>
          <w:b w:val="1"/>
          <w:bCs w:val="1"/>
        </w:rPr>
        <w:t xml:space="preserve">Eva Kijonková, mluvčí Ostravských komunikací:</w:t>
      </w:r>
      <w:r>
        <w:rPr/>
        <w:t xml:space="preserve"> "Ostravské komunikace jsou spoluzadavatelem zakázky a jsou také  spoluinvestorem. Budou mít na starosti také administraci celé věci. Smlouva vstoupila v platnost nedávno. Dodavatel bude přepírat staveniště v jarních měsících." </w:t>
      </w:r>
    </w:p>
    <w:p>
      <w:pPr/>
      <w:r>
        <w:rPr/>
        <w:t xml:space="preserve">Náklady na samotnou stavbu jsou definovány ve výši 397 milionů korun. Zhotovitelem  stavby je IPS Třinec a parkovací dům bude vystavěn za 93 týdnů, tedy v závěru roku 2025.</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2026-02-28T08:48:57+01:00</dcterms:created>
  <dcterms:modified xsi:type="dcterms:W3CDTF">2026-02-28T08:48:57+01:00</dcterms:modified>
</cp:coreProperties>
</file>

<file path=docProps/custom.xml><?xml version="1.0" encoding="utf-8"?>
<Properties xmlns="http://schemas.openxmlformats.org/officeDocument/2006/custom-properties" xmlns:vt="http://schemas.openxmlformats.org/officeDocument/2006/docPropsVTypes"/>
</file>