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i w:val="1"/>
          <w:iCs w:val="1"/>
        </w:rPr>
        <w:t xml:space="preserve">Alfons Juck, manažer Zlaté Tretry Ostrava:</w:t>
      </w:r>
      <w:r>
        <w:rPr>
          <w:i w:val="1"/>
          <w:iCs w:val="1"/>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i w:val="1"/>
          <w:iCs w:val="1"/>
        </w:rPr>
        <w:t xml:space="preserve">Jan Dohnal (ODS), primátor Ostravy:</w:t>
      </w:r>
      <w:r>
        <w:rPr>
          <w:i w:val="1"/>
          <w:iCs w:val="1"/>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i w:val="1"/>
          <w:iCs w:val="1"/>
        </w:rPr>
        <w:t xml:space="preserve">Karolina Maňasová, česká rekordmanka ve sprintu:</w:t>
      </w:r>
      <w:r>
        <w:rPr>
          <w:i w:val="1"/>
          <w:iCs w:val="1"/>
        </w:rPr>
        <w:t xml:space="preserve"> „Pro mě je to velká čest, že se stovka vrací kvůli mně a doufám, že tam něco předvedu. Je to opravdu nepopsatelný zážitek být mezi takovými hvězdami.“</w:t>
      </w:r>
    </w:p>
    <w:p>
      <w:pPr/>
      <w:r>
        <w:rPr/>
        <w:t xml:space="preserve">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1-03-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