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Malý princ i Light Years, CKV zve na dvě výstavy</w:t>
      </w:r>
    </w:p>
    <w:p>
      <w:pPr/>
      <w:r>
        <w:rPr>
          <w:b w:val="1"/>
          <w:bCs w:val="1"/>
        </w:rPr>
        <w:t xml:space="preserve">Interaktivní výstava o Malém princi a také výstava plná světelných děl z neonových trubic. Zajímavé práce českých autorů mladí generace, které jsou nyní k vidění v ostravském Centru kultury a vzdělávání.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 </w:t>
      </w:r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2026-07-17T12:37:17+02:00</dcterms:created>
  <dcterms:modified xsi:type="dcterms:W3CDTF">2026-07-17T12:37:17+02:00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