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Školáci z Nové Vsi se učili v planetáriu</w:t>
      </w:r>
    </w:p>
    <w:p>
      <w:pPr/>
      <w:r>
        <w:rPr>
          <w:b w:val="1"/>
          <w:bCs w:val="1"/>
        </w:rPr>
        <w:t xml:space="preserve">Děti ze základní školy v Nové Vsi se u příležitosti Dne Země učily v mobilním planetáriu, které bylo postavené v tělocvičně.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2026-05-18T11:13:34+02:00</dcterms:created>
  <dcterms:modified xsi:type="dcterms:W3CDTF">2026-05-18T11:13:34+02:00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