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w:t>
      </w:r>
      <w:b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w:t>
      </w:r>
      <w:b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w:t>
      </w:r>
      <w:br/>
    </w:p>
    <w:p>
      <w:pPr/>
      <w:r>
        <w:rPr/>
        <w:t xml:space="preserve">---</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Po otevření by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br/>
    </w:p>
    <w:p>
      <w:pPr/>
      <w:r>
        <w:rPr/>
        <w:t xml:space="preserve">---</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Žáci ZŠ Komenského předvedli rodičům pokusy</w:t>
      </w:r>
    </w:p>
    <w:p>
      <w:pPr/>
      <w:r>
        <w:rPr>
          <w:b w:val="1"/>
          <w:bCs w:val="1"/>
        </w:rPr>
        <w:t xml:space="preserve">Odpoledne plné chemických a fyzikálních pokusů si připravili žáci ZŠ Komenského ve Frýdlantě nad Ostravicí. Své dovednosti předvedli rodičům, které do školy pozvali u příležitosti Dne rodiny.</w:t>
      </w:r>
    </w:p>
    <w:p>
      <w:pPr/>
      <w:r>
        <w:rPr>
          <w:b w:val="1"/>
          <w:bCs w:val="1"/>
        </w:rPr>
        <w:t xml:space="preserve">Anna Matějová, ředitelka ZŠ Komenského, Frýdlant nad Ostravicí: </w:t>
      </w:r>
      <w:r>
        <w:rPr/>
        <w:t xml:space="preserve">“Abychom trošku přiblížili, nebo ukázali, jak malým dětem, tak jejich rodičům, popřípadě i rodičům starších dětí, že fyzika a chemie není jenom o počítání nebo učení se nějakých náročných definic, ale hlavně o praxi, o pokusech. Že tam je spousta zajímavých aktivit, které děti trošku navedou k tomu, jak vlastně funguje příroda kolem nás a různé fyzikální zákonitosti. No a abychom to ještě trošičku více zpopularizovali, tak jsme přidali i ukázku robotických hraček, které ve škole máme a práci s LCD panelem a virtuálními brýlemi. Máme je tady i 3D tisk připravený, takže na to všechno se mohou rodiče podívat, vyzkoušet si některé hračky i některé pokusy sami, pokud budou mít zájem. Veškeré aktivity si připravili žáci 6. až 8. ročníku spolu se svými učiteli fyziky, chemie a informatiky.”</w:t>
      </w:r>
    </w:p>
    <w:p>
      <w:pPr/>
      <w:r>
        <w:rPr>
          <w:b w:val="1"/>
          <w:bCs w:val="1"/>
        </w:rPr>
        <w:t xml:space="preserve">Oliver Sic, žák ZŠ Komenského, Frýdlant nad Ostravicí:</w:t>
      </w:r>
      <w:r>
        <w:rPr/>
        <w:t xml:space="preserve"> “Já vlastně předvádím pokus toho, že neutralizuju látku. Je to vlastně kyselina citronová a do ní naliju u a během sekundy to změní barvu, tím, jak se to zneutralizuje. Pokusy mě baví, v chemii se to učíme.” </w:t>
      </w:r>
    </w:p>
    <w:p>
      <w:pPr/>
      <w:r>
        <w:rPr>
          <w:b w:val="1"/>
          <w:bCs w:val="1"/>
        </w:rPr>
        <w:t xml:space="preserve">Marie Karlická, matka školáků: </w:t>
      </w:r>
      <w:r>
        <w:rPr/>
        <w:t xml:space="preserve">“My jsme se přišli podívat, protože mi tady chodí více dětí do školy a byli bychom rádi, kdyby se jim třeba líbily ty přírodní vědy, jako fyzika, chemie a tak. Protože k tomu máme v rodině vztah. A tady jsme viděli pokusy s tekutým dusíkem. A líbil se nám i supravodič a obří výbuch.”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2026-01-22T13:19:47+01:00</dcterms:created>
  <dcterms:modified xsi:type="dcterms:W3CDTF">2026-01-22T13:19:47+01:00</dcterms:modified>
</cp:coreProperties>
</file>

<file path=docProps/custom.xml><?xml version="1.0" encoding="utf-8"?>
<Properties xmlns="http://schemas.openxmlformats.org/officeDocument/2006/custom-properties" xmlns:vt="http://schemas.openxmlformats.org/officeDocument/2006/docPropsVTypes"/>
</file>