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br/>
      <w:br/>
      <w:br/>
    </w:p>
    <w:p>
      <w:pPr/>
      <w:r>
        <w:rPr/>
        <w:t xml:space="preserve">---</w:t>
      </w:r>
    </w:p>
    <w:p>
      <w:pPr>
        <w:pStyle w:val="Heading1"/>
      </w:pPr>
      <w:r>
        <w:rPr>
          <w:sz w:val="36"/>
          <w:szCs w:val="36"/>
        </w:rPr>
        <w:t xml:space="preserve">Projekt Trautom cílí na vzdělávání dospělých pracovníků</w:t>
      </w:r>
    </w:p>
    <w:p>
      <w:pPr/>
      <w:r>
        <w:rPr>
          <w:b w:val="1"/>
          <w:bCs w:val="1"/>
        </w:rPr>
        <w:t xml:space="preserve">Kompetence pro 21. století. To je strategický projekt Moravskoslezského kraje, který se v nejbližších letech zaměří na vzdělávánípracovníků ve firmách, zvyšování jejich kompetencí nebo rekvalifikace. Projekt získal finance z Fondu pro spravedlivou transformaci.</w:t>
      </w:r>
    </w:p>
    <w:p>
      <w:pPr/>
      <w:r>
        <w:rPr/>
        <w:t xml:space="preserve">Evropský projekt slavnostně odstartovali představitelé  Moravskoslezského kraje a MS Paktu zaměstnanosti i zástupci partnerů projektu.  Těmi jsou VŠB–TUO a Moravskoslezský automobilový klastr.</w:t>
      </w:r>
    </w:p>
    <w:p>
      <w:pPr/>
      <w:r>
        <w:rPr>
          <w:b w:val="1"/>
          <w:bCs w:val="1"/>
        </w:rPr>
        <w:t xml:space="preserve">Martin Navrátil, ředitel MS paktu zaměstnanosti:</w:t>
      </w:r>
      <w:r>
        <w:rPr/>
        <w:t xml:space="preserve"> „Trautom je  zaměřený na vzdělávání, ale od dalších podobných projektů se liší tím, že míří  na vzdělávání dospělých. Lidí, kteří pracují v průmyslu v MS kraji a  právě na ně bude nejvíce dopadat transformace, nová legislativa atd.“</w:t>
      </w:r>
    </w:p>
    <w:p>
      <w:pPr/>
      <w:r>
        <w:rPr>
          <w:b w:val="1"/>
          <w:bCs w:val="1"/>
        </w:rPr>
        <w:t xml:space="preserve">Stanislav Folwarczny (ODS), náměstek hejtmana MS kraje:</w:t>
      </w:r>
      <w:r>
        <w:rPr/>
        <w:t xml:space="preserve"> „Věřím,  že ti bude přínosný projekt pro náš kraj, který je v období přechodu, v období  transformace.“</w:t>
      </w:r>
    </w:p>
    <w:p>
      <w:pPr/>
      <w:r>
        <w:rPr/>
        <w:t xml:space="preserve">Kompetence pro 21. století nabídne řadu služeb pro firmy,  instituce, úřady práce i jednotlivce. V rámci projektu budou vznikat  nejrůznější vzdělávací programy, školení a kurzy. Zaměřené budou převážně na oblasti  automotive, výroby kovů a kovodělných výrobků a energetiky, a to s cílem  posílit zelenou a digitální transformaci průmyslu.</w:t>
      </w:r>
    </w:p>
    <w:p>
      <w:pPr/>
      <w:r>
        <w:rPr>
          <w:b w:val="1"/>
          <w:bCs w:val="1"/>
        </w:rPr>
        <w:t xml:space="preserve">Jan Rafaj, prezident Svazu průmyslu a dopravy:</w:t>
      </w:r>
      <w:r>
        <w:rPr/>
        <w:t xml:space="preserve"> „Trautom má  pomoct lidem v našem regionu se vzdělávat, zvednout své dovednosti v oblasti,  kterou dříve třeba neuměli – digitální kompetence nebo rozvoj i ve svém oboru,  ale na vyšší úroveň.“</w:t>
      </w:r>
    </w:p>
    <w:p>
      <w:pPr/>
      <w:r>
        <w:rPr/>
        <w:t xml:space="preserve">    Projekt TRAUTOM má rozpočet 104,5 milionu korun,  z Fondu pro spravedlivou transformaci na něj kraj získal 85 %.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Jazz Open Ostrava oslavil osmnáctiny písněmi Prince</w:t>
      </w:r>
    </w:p>
    <w:p>
      <w:pPr/>
      <w:r>
        <w:rPr>
          <w:b w:val="1"/>
          <w:bCs w:val="1"/>
        </w:rPr>
        <w:t xml:space="preserve">Letošní ročník festivalu Jazz Open Ostrava měl opět nabitý program, který trval půl měsíce. V minulém týdnu pak v rámci posledního festivalového večera vystoupili zahraniční umělci s jedinečnou show, při které zahráli nejznámější písně legendárního zpěváka Prince.</w:t>
      </w:r>
    </w:p>
    <w:p>
      <w:pPr/>
      <w:r>
        <w:rPr/>
        <w:t xml:space="preserve">Slezskoostravským hradem se v minulém týdnu po roce znovu  rozezněly tóny jazzu. Tradiční festival tohoto žánru se v Ostravě konal už  po osmnácté a letos tak dosáhl pomyslné plnoletosti.</w:t>
      </w:r>
    </w:p>
    <w:p>
      <w:pPr/>
      <w:r>
        <w:rPr>
          <w:b w:val="1"/>
          <w:bCs w:val="1"/>
        </w:rPr>
        <w:t xml:space="preserve">Boris Urbánek, ředitel festivalu Jazz Open:</w:t>
      </w:r>
      <w:r>
        <w:rPr/>
        <w:t xml:space="preserve"> „Já jsem  si nadělil oslavu sám sobě tím, že si tady zahraju s kapelou a že si tady  pokřtím novou desku, kterou jsme natočili. Že nám ji pokřtí hlavní headliner  dnešního večera, a není to nikdy jiný než Phil Lassiter, což je fantastický  trumpetista, klávesák, zpěvák, ale hlavně hrával s Princem.“</w:t>
      </w:r>
    </w:p>
    <w:p>
      <w:pPr/>
      <w:r>
        <w:rPr/>
        <w:t xml:space="preserve">Spolu s kapelou Ostravanům hlavní hvězda kromě vlastní  hudby předvedla hlavně očekávanou Prince Tribute Show.</w:t>
      </w:r>
    </w:p>
    <w:p>
      <w:pPr/>
      <w:r>
        <w:rPr>
          <w:b w:val="1"/>
          <w:bCs w:val="1"/>
        </w:rPr>
        <w:t xml:space="preserve">Tanya Michelle, zpěvačka:</w:t>
      </w:r>
      <w:r>
        <w:rPr/>
        <w:t xml:space="preserve"> „Jsem členkou Phillovy  kapely, která tady byla už před třemi lety. To jsem byla poprvé v Ostravě  a hodně jsem si to tu užila, takže jsem ráda, že mě Phill požádal, abych se  s ním vrátila a předvedla s ním dnešní show.“</w:t>
      </w:r>
    </w:p>
    <w:p>
      <w:pPr/>
      <w:r>
        <w:rPr/>
        <w:t xml:space="preserve">Slezskoostravský hrad byl plný Princeových i jazzových  fanoušků, kteří si pochvalovali atmosféru ostravských koncertů a festivalů.</w:t>
      </w:r>
    </w:p>
    <w:p>
      <w:pPr/>
      <w:r>
        <w:rPr>
          <w:b w:val="1"/>
          <w:bCs w:val="1"/>
        </w:rPr>
        <w:t xml:space="preserve">anketa, návštěvník festivalu:</w:t>
      </w:r>
      <w:r>
        <w:rPr/>
        <w:t xml:space="preserve"> „Podívejte se, běží  tady Mezinárodní hudební festival Leoše Janáčka a teď tady máme jazz, Boris  Urbánek band, no to je něco neskutečného, vždyť my jsme jako ve Spojených  státech, v Los Angeles.“</w:t>
      </w:r>
    </w:p>
    <w:p>
      <w:pPr/>
      <w:r>
        <w:rPr/>
        <w:t xml:space="preserve">V rámci festivalu si mohli návštěvníci vychutnat ale i  další koncerty, nebo si jazz vyzkoušet na vlastní kůži.</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