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Příjemné osvěžení v parných dnech nabízí letní koupaliště</w:t>
      </w:r>
    </w:p>
    <w:p>
      <w:pPr/>
      <w:r>
        <w:rPr>
          <w:b w:val="1"/>
          <w:bCs w:val="1"/>
        </w:rPr>
        <w:t xml:space="preserve">Letní koupaliště ve Frýdlantě nad Ostravicí je opět plně připraveno poskytnout osvěžení v parných dnech. Ve srovnání s ostatními koupališti v regionu je přístupné za lidové vstupné.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