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Dvoudenní jablunkovský jarmark byl plný zábavy</w:t>
      </w:r>
    </w:p>
    <w:p>
      <w:pPr/>
      <w:r>
        <w:rPr>
          <w:b w:val="1"/>
          <w:bCs w:val="1"/>
        </w:rPr>
        <w:t xml:space="preserve">Výročí udělení městských práv v roce 1560 si v Jablunkově připomněli dvoudenním jarmarkem.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7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2026-06-22T10:32:07+02:00</dcterms:created>
  <dcterms:modified xsi:type="dcterms:W3CDTF">2026-06-22T10:32:07+02:00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