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Trhy ve Frýdlantě měly i letos atraktivní program</w:t>
      </w:r>
    </w:p>
    <w:p>
      <w:pPr/>
      <w:r>
        <w:rPr>
          <w:b w:val="1"/>
          <w:bCs w:val="1"/>
        </w:rPr>
        <w:t xml:space="preserve">V centru Frýdlantu nad Ostravicí se u příležitosti svátku svatého Bartoloměje, kterému je zasvěcen místní kostel, pořádají každoročně v tomto období trhy.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