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letos získaly řadu prestižních ocenění</w:t>
      </w:r>
    </w:p>
    <w:p>
      <w:pPr/>
      <w:r>
        <w:rPr>
          <w:b w:val="1"/>
          <w:bCs w:val="1"/>
        </w:rPr>
        <w:t xml:space="preserve">Po úspěchu v soutěži Vesnice roku získaly Palkovice další významná ocenění. Ta souvisí se stavbou nového Domu služeb s radnicí.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“Letošní podzim byl ve znamení jakéhosi vrcholu naší usilovné 20leté práce, kdy se nám podařilo z Palkovicemi a Myslíkem prorazit i v kraji a dá se říci v České republice, protože v kraji jsme zvítězili, jak určitě všichni víte, ve Vesnici roku a v celorepublikovém finále jsme byli druzí. Podařilo se nám dokonce zvítězit a získat hlavní cenu Stavby roku v Moravskoslezském kraji a i mezi čtrnácti nejlepšími stavbami v České republice, kdy jsme získali cenu Stavba roku České republiky 2024.”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“Náš ateliér s obcí Palkovice spolupracuje už více než deset let. Za tu dobu se podařily zajímavé rekonstrukce a stavby. V prvé řadě to byla rekonstrukce hasičské zbrojnice a stavba skleněné lávky. A potom ta centrální část kolem potravin, kdy jsme řešili fasádu prodejny Coop a samotný Dům služeb plus veřejné prostranství. A můžu tedy říci, že i letos nás společnost Architekt obci poctila, že jsme byli finalisté a získali 2. místo v rámci České republiky.”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“Takže je to takové shrnutí té naší opravdu mravenčí práce krok za krokem jsem se po stupíncích dostali až k tomu, jak ta dědina vypadá, jak funguje a dokonce to ocenila i odborná veřejnost, za co jsme strašně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7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2026-04-29T18:38:04+02:00</dcterms:created>
  <dcterms:modified xsi:type="dcterms:W3CDTF">2026-04-29T18:38:04+02:00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