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Sametový festival na bruntálském gymnáziu</w:t>
      </w:r>
    </w:p>
    <w:p>
      <w:pPr/>
      <w:r>
        <w:rPr>
          <w:b w:val="1"/>
          <w:bCs w:val="1"/>
        </w:rPr>
        <w:t xml:space="preserve">První ročník tak zvaného Sametového festivalu proběhl na bruntálském gymnáziu. Organizovali jej pro své spolužáky samotní studenti.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