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100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w:t>
      </w:r>
      <w:r>
        <w:rPr>
          <w:i w:val="1"/>
          <w:iCs w:val="1"/>
        </w:rPr>
        <w:t xml:space="preserve">Meziročně nám samozřejmě rostou náklady na úplně všechno. Abychom byli schopni dodržovat služby, které poskytujeme občanům,</w:t>
      </w:r>
      <w:r>
        <w:rPr>
          <w:i w:val="1"/>
          <w:iCs w:val="1"/>
        </w:rPr>
        <w:t xml:space="preserve">tak potřebujeme meziročně navyšovat příjmy, které díky dani z nemovitostí, které městský obvod v tomto roce vybere nebo predikuje, že vybere ve vyšší míře, než v tom roce předchozím. Díky tomu jsme schopni pokrývat lépe tyto naše potřeby.”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 Potřebujeme skutečně dotvořit snad už všechny služby, které městský obvod Poruba pro své občany poskytuje a ten hřbitov je snad ta služba poslední.”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w:t>
      </w:r>
      <w:r>
        <w:rPr>
          <w:i w:val="1"/>
          <w:iCs w:val="1"/>
        </w:rPr>
        <w:t xml:space="preserve">I v investičním rozpočtu pro letošní rok tvoří finance na dokončení dvou v loňské roce zahájených staveb. Tou nejvýznamnější je revitalizace veřejného prostoru Florida.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A například v Základní škole Komenského provedeme výměnu horizontálních rozvodů.” </w:t>
      </w:r>
    </w:p>
    <w:p>
      <w:pPr/>
      <w:r>
        <w:rPr/>
        <w:t xml:space="preserve">Rozpočet nezapomíná ani na menší projekty.</w:t>
      </w:r>
    </w:p>
    <w:p>
      <w:pPr/>
      <w:r>
        <w:rPr>
          <w:b w:val="1"/>
          <w:bCs w:val="1"/>
        </w:rPr>
        <w:t xml:space="preserve">Petra Brodová (ANO), místostarostka Ostravy-Poruby: </w:t>
      </w:r>
      <w:r>
        <w:rPr>
          <w:i w:val="1"/>
          <w:iCs w:val="1"/>
        </w:rPr>
        <w:t xml:space="preserve">,,Takovou drobnější stavbou, ale myslím si, že Porubané ji uvítají, bude rekonstrukce schodů vedoucích ke kostelu sv. Mikuláše, které jsou už zhruba rok uzavřené, protože jsou v havarijní stavu, včetně přilehlé zídky. Na této investiční akci budeme spolupracovat s farností. </w:t>
      </w:r>
      <w:r>
        <w:rPr>
          <w:i w:val="1"/>
          <w:iCs w:val="1"/>
        </w:rPr>
        <w:t xml:space="preserve">V rámci projektu zámeckého parku, na kterém se pracuje už dlouhodobě a postupnými kroky se tam dělá příprava pro samotnou proměnu a jeho revitalizaci, tak v letošním roce bychom právě chtěli udělat zase jeden další dílčí krok, a to je oprava jednoho úseku náhonu a horkovodu.”</w:t>
      </w:r>
    </w:p>
    <w:p>
      <w:pPr/>
      <w:r>
        <w:rPr/>
        <w:t xml:space="preserve">Poruba také vyčlenila finance na projektové dokumentace akcí, které teprve plánuje v příštích letech, aby byla připravena využít případný dotační program. </w:t>
      </w:r>
    </w:p>
    <w:p>
      <w:pPr/>
      <w:r>
        <w:rPr/>
        <w:t xml:space="preserve">---</w:t>
      </w:r>
    </w:p>
    <w:p>
      <w:pPr>
        <w:pStyle w:val="Heading1"/>
      </w:pPr>
      <w:r>
        <w:rPr>
          <w:sz w:val="36"/>
          <w:szCs w:val="36"/>
        </w:rPr>
        <w:t xml:space="preserve">Projekt Corrency v Porubě využil maximální počet lidí</w:t>
      </w:r>
    </w:p>
    <w:p>
      <w:pPr/>
      <w:r>
        <w:rPr>
          <w:b w:val="1"/>
          <w:bCs w:val="1"/>
        </w:rPr>
        <w:t xml:space="preserve">Poruba se opět zapojila do projektu Corrency. Podpořila rodiny s dětmi do 15 let, kterým přispěla tisíc korun na mimoškolní aktivity nebo nákup vybraného zboží. Loňský druhý ročník byl navíc rekordní.</w:t>
      </w:r>
    </w:p>
    <w:p>
      <w:pPr/>
      <w:r>
        <w:rPr/>
        <w:t xml:space="preserve">Projekt Corrency využil maximální počet 3500 Porubanů, pro které obvod vyčlenil částku 3,5 milionu korun. Pro každé dítě do 15 let tak mohli rodiče čerpat až 1000 korun prostřednictvím correntů. </w:t>
      </w:r>
    </w:p>
    <w:p>
      <w:pPr/>
      <w:r>
        <w:rPr>
          <w:b w:val="1"/>
          <w:bCs w:val="1"/>
        </w:rPr>
        <w:t xml:space="preserve">Lucie Baránková Vilamová (ANO), starostka Ostravy-Poruby: </w:t>
      </w:r>
      <w:r>
        <w:rPr>
          <w:i w:val="1"/>
          <w:iCs w:val="1"/>
        </w:rPr>
        <w:t xml:space="preserve">,,Je to projekt, kdy si může daná obec vybrat určitou cílovou skupinu, kterou by chtěla nějak podpořit. My jsme si oba ty roky vybrali rodiny s dětmi a především v období, kdy jim začíná školní rok. Protože na rodiny je velký nápor právě v době, kdy začíná školní rok v rámci jejich finančních prostředků, protože ty platby jsou poměrně velké a je jich mnoho.”</w:t>
      </w:r>
    </w:p>
    <w:p>
      <w:pPr/>
      <w:r>
        <w:rPr/>
        <w:t xml:space="preserve">Své correnty mohli obyvatelé Poruby utratit u devětačtyřiceti registrovaných obchodníků a spolků při nákupu zboží nebo volnočasových kroužků a mimoškolních aktivit. Až polovinu částky bylo možné zaplatit correnty a zbytek doplatit ze svého.</w:t>
      </w:r>
    </w:p>
    <w:p>
      <w:pPr/>
      <w:r>
        <w:rPr>
          <w:b w:val="1"/>
          <w:bCs w:val="1"/>
        </w:rPr>
        <w:t xml:space="preserve">Lucie Baránková Vilamová (ANO), starostka Ostravy-Poruby:</w:t>
      </w:r>
      <w:r>
        <w:rPr>
          <w:i w:val="1"/>
          <w:iCs w:val="1"/>
        </w:rPr>
        <w:t xml:space="preserve"> ,,Princip je v tom, že jim městský obvod přispěje 1000 korun a oni k té tisícikoruně mají přidat tu svoji tisícikorunu a utratit ji pokud možno v kamenném obchodě v Porubě, který se vyloženě specializuje na dětské potřeby. Kromě kamenných obchodů to jde</w:t>
      </w:r>
      <w:r>
        <w:rPr>
          <w:i w:val="1"/>
          <w:iCs w:val="1"/>
        </w:rPr>
        <w:t xml:space="preserve">využít samozřejmě na kroužky pro děti, to znamená zase všechno to, co funguje tady na území obvodu.” </w:t>
      </w:r>
    </w:p>
    <w:p>
      <w:pPr/>
      <w:r>
        <w:rPr/>
        <w:t xml:space="preserve">Nejvíce correntů lidé utratili v obuvi, papírnictví a také za kroužky v Domě dětí a mládeže.  </w:t>
      </w:r>
    </w:p>
    <w:p>
      <w:pPr/>
      <w:r>
        <w:rPr>
          <w:b w:val="1"/>
          <w:bCs w:val="1"/>
        </w:rPr>
        <w:t xml:space="preserve">Kateřina Paličková Hořejší, ředitelka DDM Ostrava-Poruba, účastník projektu Corrency: </w:t>
      </w:r>
      <w:r>
        <w:rPr>
          <w:i w:val="1"/>
          <w:iCs w:val="1"/>
        </w:rPr>
        <w:t xml:space="preserve">,,My jsme se zapojili už podruhé. V roce 2024 jsme byli v druhém ročníku a oproti tomu předešlému byl nárůst asi o 7 %, to znamená o 100 dětí více. Takže asi 35 % rodičů platí prostřednictvím Corrency a moc si to pochvalují. V  roce 2023 jsme byli vyhodnoceni jako organizace, kterou klienti využívali nejvíce, to znamená rodiče si nás nejčastěji vybírali. V tom druhém ročníku jsme na třetím místě, takže pořád hodně rodin využívá volnočasové kroužky, aby mohli Corrency použít.”</w:t>
      </w:r>
    </w:p>
    <w:p>
      <w:pPr/>
      <w:r>
        <w:rPr>
          <w:b w:val="1"/>
          <w:bCs w:val="1"/>
        </w:rPr>
        <w:t xml:space="preserve">Lucie Bočková, účastnice projektu Corrency: </w:t>
      </w:r>
      <w:r>
        <w:rPr>
          <w:i w:val="1"/>
          <w:iCs w:val="1"/>
        </w:rPr>
        <w:t xml:space="preserve">,,Do tohoto projektu jsem se zapojila už podruhé. Kdyby tahle akce byla vypsaná i letos, tak se samozřejmě zapojím, protože je to velká pomoc pro rodiny s dětmi. Na začátku roku se platí strašně hodně věcí a ty kroužky nejsou nejlevnější.”</w:t>
      </w:r>
    </w:p>
    <w:p>
      <w:pPr/>
      <w:r>
        <w:rPr/>
        <w:t xml:space="preserve">Z vyčleněné částky 3,5 milionu korun lidé využili více než 80 %, a to přes 2,8 milionu. Celkem u porubských obchodníků za correnty provedli 5 265 transakcí.</w:t>
      </w:r>
    </w:p>
    <w:p>
      <w:pPr/>
      <w:r>
        <w:rPr>
          <w:b w:val="1"/>
          <w:bCs w:val="1"/>
        </w:rPr>
        <w:t xml:space="preserve">Lucie Baránková Vilamová (ANO), starostka Ostravy-Poruby: </w:t>
      </w:r>
      <w:r>
        <w:rPr>
          <w:i w:val="1"/>
          <w:iCs w:val="1"/>
        </w:rPr>
        <w:t xml:space="preserve">,,Takže je to vlastně podpora té místní ekonomiky zaměřená na Porubu, protože ty finance jsou utraceny tady v Porubě, zároveň v kamenných obchodech, takže není to podpora e-shopů. Je opravdu vidět v těch číslech, že to lidé využívají, že si to pochvalují a pochvalují si to i obchodníci, což je důležité.” </w:t>
      </w:r>
    </w:p>
    <w:p>
      <w:pPr/>
      <w:r>
        <w:rPr/>
        <w:t xml:space="preserve">Celkově šlo díky projektu Corrency v roce 2024 na podporu obchodníků v Porubě 6 605 140 korun.</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2026-04-22T13:38:03+02:00</dcterms:created>
  <dcterms:modified xsi:type="dcterms:W3CDTF">2026-04-22T13:38:03+02:00</dcterms:modified>
</cp:coreProperties>
</file>

<file path=docProps/custom.xml><?xml version="1.0" encoding="utf-8"?>
<Properties xmlns="http://schemas.openxmlformats.org/officeDocument/2006/custom-properties" xmlns:vt="http://schemas.openxmlformats.org/officeDocument/2006/docPropsVTypes"/>
</file>