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Situaci s nabídkou knih zachraňuje i antikvariát</w:t>
      </w:r>
    </w:p>
    <w:p>
      <w:pPr/>
      <w:r>
        <w:rPr>
          <w:b w:val="1"/>
          <w:bCs w:val="1"/>
        </w:rPr>
        <w:t xml:space="preserve">V celém bruntálském okrese Bruntál byla knihkupectví pouze ve Vrbně pod Pradědem a v Krnově. To po povodních bylo několik týdnů zavřené. Neznamená to ale, že lidé na Bruntálsku přestávají číst. Nově vzniklo knihkupectví od 13. prosince také v Bruntále na Komenského ulici.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2026-07-01T18:50:02+02:00</dcterms:created>
  <dcterms:modified xsi:type="dcterms:W3CDTF">2026-07-01T18:50:02+02:00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